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怀柔科学城HR00-0213-6039地块M1一类工业用地</w:t>
      </w:r>
    </w:p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国有建设用地使用权</w:t>
      </w:r>
    </w:p>
    <w:p>
      <w:pPr>
        <w:keepNext/>
        <w:keepLines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-36"/>
          <w:w w:val="100"/>
          <w:sz w:val="43"/>
          <w:szCs w:val="43"/>
          <w:highlight w:val="none"/>
          <w:lang w:val="en-US" w:eastAsia="zh-CN"/>
        </w:rPr>
        <w:t>挂牌出让公告</w:t>
      </w:r>
    </w:p>
    <w:p>
      <w:pPr>
        <w:ind w:firstLine="555"/>
        <w:rPr>
          <w:rFonts w:hint="eastAsia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根据国家和北京市的相关规定，经北京市怀柔区人民政府批准，通过公开挂牌方式，在北京市土地交易市场怀柔分市场公开出让怀柔科学城HR00-0213-603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地块M1一类工业用地国有建设用地使用权。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 w:firstLine="630" w:firstLineChars="22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一、宗地基本情况</w:t>
      </w:r>
    </w:p>
    <w:p>
      <w:pPr>
        <w:keepNext w:val="0"/>
        <w:keepLines w:val="0"/>
        <w:pageBreakBefore w:val="0"/>
        <w:widowControl w:val="0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本次挂牌出让宗地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位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于怀柔科学城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  <w:lang w:val="en-US" w:eastAsia="zh-CN"/>
        </w:rPr>
        <w:t>0213街区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，具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</w:rPr>
        <w:t>体四至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  <w:lang w:val="en-US" w:eastAsia="zh-CN"/>
        </w:rPr>
        <w:t>东至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规划沙河西路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  <w:lang w:val="en-US" w:eastAsia="zh-CN"/>
        </w:rPr>
        <w:t>，西至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规划飞天北巷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  <w:lang w:val="en-US" w:eastAsia="zh-CN"/>
        </w:rPr>
        <w:t>，北至规划乐园大街，南至天问街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，详见</w:t>
      </w:r>
      <w:r>
        <w:rPr>
          <w:rFonts w:hint="eastAsia" w:ascii="仿宋_GB2312" w:hAnsi="仿宋_GB2312" w:eastAsia="仿宋_GB2312" w:cs="仿宋_GB2312"/>
          <w:color w:val="auto"/>
          <w:kern w:val="13"/>
          <w:sz w:val="28"/>
          <w:szCs w:val="28"/>
        </w:rPr>
        <w:t>供地项目“多规合一”协同平台审核意见</w:t>
      </w:r>
      <w:r>
        <w:rPr>
          <w:rFonts w:hint="eastAsia" w:ascii="仿宋_GB2312" w:hAnsi="仿宋_GB2312" w:eastAsia="仿宋_GB2312" w:cs="仿宋_GB2312"/>
          <w:kern w:val="15"/>
          <w:sz w:val="28"/>
          <w:szCs w:val="28"/>
          <w:highlight w:val="none"/>
        </w:rPr>
        <w:t>附图。</w:t>
      </w:r>
    </w:p>
    <w:p>
      <w:pPr>
        <w:keepNext w:val="0"/>
        <w:keepLines w:val="0"/>
        <w:pageBreakBefore w:val="0"/>
        <w:widowControl w:val="0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该宗地将以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临时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通一平”形式供地，规划经济技术指标如下表：</w:t>
      </w:r>
    </w:p>
    <w:tbl>
      <w:tblPr>
        <w:tblStyle w:val="8"/>
        <w:tblW w:w="9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43"/>
        <w:gridCol w:w="1701"/>
        <w:gridCol w:w="198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挂牌编号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建筑使用性质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出让年限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土地面积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（平方米）</w:t>
            </w:r>
          </w:p>
        </w:tc>
        <w:tc>
          <w:tcPr>
            <w:tcW w:w="18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eastAsia="zh-CN"/>
              </w:rPr>
              <w:t>地上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建筑控制规模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(平方米)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京规自挂（怀）工业[202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]001号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M1一类工业用地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20年</w:t>
            </w:r>
          </w:p>
        </w:tc>
        <w:tc>
          <w:tcPr>
            <w:tcW w:w="1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42679.98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74700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二、挂牌出让起始价为人民币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10523.41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万元，竞价阶梯为人民币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万元，竞买保证金为人民币2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三、中华人民共和国境内外企业、其他组织和个人（除法律另有规定外）均可参加竞买。可以独立竞买也可以联合竞买。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四、产业准入条件：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1.符合《北京市新增产业的禁止和限制目录（2022年版）》《产业结构调整指导目录（2024年本）》等产业政策；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2.该宗地上市交易后，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用地意向者须将产业类型定位为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新材料、装备制造和智能制造产业的研发及成果转化项目；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3.该宗地项目投资强度不低于1亿元/万平方米，年产值或营业收入不低于2亿元/万平方米，年纳税总额不低于1500万元/万平方米。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4.对于符合怀柔综合性国家科学中心战略定位的产业项目，履行相关程序后，可适当放宽相关指标门槛。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、本次挂牌出让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竞买申请起始时间为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日9:00时起，竞买申请截止时间为202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日17:00时止；挂牌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竞价起始时间为202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起，挂牌竞价截止时间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、本次挂牌不接受电话、邮寄及口头报价。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、本次挂牌出让的详细资料和竞买要求请参阅有关挂牌文件。挂牌文件于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日9:00起，可在北京市规划和自然资源委员会网站（http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://ghzrzyw.beijing.gov.cn）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或北京市公告资源交易服务平台网站（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htt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p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://ggzy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f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w.beijing.gov.cn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下载。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北京市土地交易市场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怀柔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分市场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地址：北京市怀柔区府前街7号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咨询电话：6968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08" w:firstLine="630" w:firstLineChars="22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2" w:right="-108" w:firstLine="630" w:firstLineChars="22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北京市规划和自然资源委员会怀柔分局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2" w:right="-108" w:firstLine="630" w:firstLineChars="22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sz w:val="28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5732"/>
    <w:rsid w:val="64F65732"/>
    <w:rsid w:val="6F3A0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</w:pPr>
    <w:rPr>
      <w:kern w:val="0"/>
      <w:szCs w:val="21"/>
    </w:rPr>
  </w:style>
  <w:style w:type="paragraph" w:styleId="5">
    <w:name w:val="Body Text Indent"/>
    <w:basedOn w:val="1"/>
    <w:qFormat/>
    <w:uiPriority w:val="99"/>
    <w:pPr>
      <w:spacing w:line="360" w:lineRule="auto"/>
      <w:ind w:right="-108" w:firstLine="720" w:firstLineChars="225"/>
      <w:jc w:val="left"/>
    </w:pPr>
    <w:rPr>
      <w:rFonts w:ascii="仿宋_GB2312" w:eastAsia="仿宋_GB2312"/>
      <w:sz w:val="24"/>
      <w:szCs w:val="20"/>
    </w:rPr>
  </w:style>
  <w:style w:type="paragraph" w:styleId="6">
    <w:name w:val="Body Text Indent 3"/>
    <w:basedOn w:val="1"/>
    <w:qFormat/>
    <w:uiPriority w:val="99"/>
    <w:pPr>
      <w:ind w:firstLine="727" w:firstLineChars="202"/>
    </w:pPr>
    <w:rPr>
      <w:rFonts w:ascii="楷体_GB2312" w:eastAsia="楷体_GB2312"/>
      <w:spacing w:val="20"/>
      <w:kern w:val="15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2025-01-22T08:38:00Z</dcterms:created>
  <dc:creator>李萌</dc:creator>
  <cp:lastModifiedBy>李萌</cp:lastModifiedBy>
  <dcterms:modified xsi:type="dcterms:W3CDTF">2025-01-24T04:39:46Z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